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5203" w14:textId="1A08E707" w:rsidR="00AA4631" w:rsidRPr="00AA4631" w:rsidRDefault="00AA4631" w:rsidP="00DD2D67">
      <w:pPr>
        <w:jc w:val="center"/>
        <w:rPr>
          <w:rFonts w:ascii="Trebuchet MS" w:hAnsi="Trebuchet MS"/>
          <w:b/>
          <w:sz w:val="10"/>
          <w:szCs w:val="10"/>
        </w:rPr>
      </w:pPr>
      <w:r w:rsidRPr="00AA4631">
        <w:rPr>
          <w:noProof/>
          <w:lang w:val="en-US"/>
        </w:rPr>
        <mc:AlternateContent>
          <mc:Choice Requires="wps">
            <w:drawing>
              <wp:anchor distT="45720" distB="45720" distL="114300" distR="114300" simplePos="0" relativeHeight="251656704" behindDoc="0" locked="0" layoutInCell="1" allowOverlap="1" wp14:anchorId="1B9E6C61" wp14:editId="24C7555F">
                <wp:simplePos x="0" y="0"/>
                <wp:positionH relativeFrom="column">
                  <wp:posOffset>-720090</wp:posOffset>
                </wp:positionH>
                <wp:positionV relativeFrom="paragraph">
                  <wp:posOffset>-5715</wp:posOffset>
                </wp:positionV>
                <wp:extent cx="7565390" cy="228600"/>
                <wp:effectExtent l="0" t="0" r="1651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8600"/>
                        </a:xfrm>
                        <a:prstGeom prst="rect">
                          <a:avLst/>
                        </a:prstGeom>
                        <a:solidFill>
                          <a:srgbClr val="00447C"/>
                        </a:solidFill>
                        <a:ln w="9525">
                          <a:solidFill>
                            <a:srgbClr val="000000"/>
                          </a:solidFill>
                          <a:miter lim="800000"/>
                          <a:headEnd/>
                          <a:tailEnd/>
                        </a:ln>
                      </wps:spPr>
                      <wps:txbx>
                        <w:txbxContent>
                          <w:p w14:paraId="66F45F43" w14:textId="77777777" w:rsidR="005A2D76" w:rsidRDefault="005A2D76" w:rsidP="005A2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E6C61" id="_x0000_t202" coordsize="21600,21600" o:spt="202" path="m,l,21600r21600,l21600,xe">
                <v:stroke joinstyle="miter"/>
                <v:path gradientshapeok="t" o:connecttype="rect"/>
              </v:shapetype>
              <v:shape id="Casella di testo 2" o:spid="_x0000_s1026" type="#_x0000_t202" style="position:absolute;left:0;text-align:left;margin-left:-56.7pt;margin-top:-.45pt;width:595.7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" fillcolor="#00447c">
                <v:textbox>
                  <w:txbxContent>
                    <w:p w14:paraId="66F45F43" w14:textId="77777777" w:rsidR="005A2D76" w:rsidRDefault="005A2D76" w:rsidP="005A2D76"/>
                  </w:txbxContent>
                </v:textbox>
                <w10:wrap type="square"/>
              </v:shape>
            </w:pict>
          </mc:Fallback>
        </mc:AlternateContent>
      </w:r>
    </w:p>
    <w:p w14:paraId="1943771D" w14:textId="490D3075" w:rsidR="00AA4631" w:rsidRDefault="00AA4631" w:rsidP="00DD2D67">
      <w:pPr>
        <w:jc w:val="center"/>
        <w:rPr>
          <w:rFonts w:ascii="Trebuchet MS" w:hAnsi="Trebuchet MS"/>
          <w:b/>
        </w:rPr>
      </w:pPr>
      <w:bookmarkStart w:id="0" w:name="_GoBack"/>
      <w:r>
        <w:rPr>
          <w:noProof/>
          <w:lang w:val="en-US"/>
        </w:rPr>
        <w:drawing>
          <wp:inline distT="0" distB="0" distL="0" distR="0" wp14:anchorId="725392FD" wp14:editId="30FDF819">
            <wp:extent cx="2171700" cy="89380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BAF.jpg"/>
                    <pic:cNvPicPr/>
                  </pic:nvPicPr>
                  <pic:blipFill>
                    <a:blip r:embed="rId7">
                      <a:extLst>
                        <a:ext uri="{28A0092B-C50C-407E-A947-70E740481C1C}">
                          <a14:useLocalDpi xmlns:a14="http://schemas.microsoft.com/office/drawing/2010/main" val="0"/>
                        </a:ext>
                      </a:extLst>
                    </a:blip>
                    <a:stretch>
                      <a:fillRect/>
                    </a:stretch>
                  </pic:blipFill>
                  <pic:spPr>
                    <a:xfrm>
                      <a:off x="0" y="0"/>
                      <a:ext cx="2210990" cy="909978"/>
                    </a:xfrm>
                    <a:prstGeom prst="rect">
                      <a:avLst/>
                    </a:prstGeom>
                  </pic:spPr>
                </pic:pic>
              </a:graphicData>
            </a:graphic>
          </wp:inline>
        </w:drawing>
      </w:r>
      <w:bookmarkEnd w:id="0"/>
    </w:p>
    <w:p w14:paraId="127D4B08" w14:textId="77777777" w:rsidR="00AA4631" w:rsidRPr="00BD42D9" w:rsidRDefault="00AA4631" w:rsidP="00DD2D67">
      <w:pPr>
        <w:jc w:val="center"/>
        <w:rPr>
          <w:rFonts w:ascii="Trebuchet MS" w:hAnsi="Trebuchet MS"/>
          <w:b/>
          <w:sz w:val="10"/>
          <w:szCs w:val="10"/>
        </w:rPr>
      </w:pPr>
    </w:p>
    <w:p w14:paraId="71D07C17" w14:textId="4085503D" w:rsidR="00DD2D67" w:rsidRDefault="00DD2D67" w:rsidP="00DD2D67">
      <w:pPr>
        <w:jc w:val="center"/>
        <w:rPr>
          <w:rFonts w:ascii="Trebuchet MS" w:hAnsi="Trebuchet MS"/>
          <w:b/>
        </w:rPr>
      </w:pPr>
      <w:r w:rsidRPr="00AA4631">
        <w:rPr>
          <w:rFonts w:ascii="Trebuchet MS" w:hAnsi="Trebuchet MS"/>
          <w:b/>
        </w:rPr>
        <w:t xml:space="preserve">COMUNICATO STAMPA </w:t>
      </w:r>
    </w:p>
    <w:p w14:paraId="082711DB" w14:textId="77777777" w:rsidR="00AA4631" w:rsidRPr="00BD42D9" w:rsidRDefault="00AA4631" w:rsidP="00DD2D67">
      <w:pPr>
        <w:jc w:val="center"/>
        <w:rPr>
          <w:rFonts w:ascii="Trebuchet MS" w:hAnsi="Trebuchet MS"/>
          <w:b/>
          <w:sz w:val="8"/>
          <w:szCs w:val="8"/>
        </w:rPr>
      </w:pPr>
    </w:p>
    <w:p w14:paraId="03A676BC" w14:textId="293703F5" w:rsidR="00DD2D67" w:rsidRPr="00BD42D9" w:rsidRDefault="00AA4631" w:rsidP="00AA4631">
      <w:pPr>
        <w:jc w:val="center"/>
        <w:rPr>
          <w:rFonts w:ascii="Trebuchet MS" w:hAnsi="Trebuchet MS"/>
          <w:b/>
          <w:sz w:val="8"/>
          <w:szCs w:val="8"/>
        </w:rPr>
      </w:pPr>
      <w:r w:rsidRPr="00AA4631">
        <w:rPr>
          <w:rFonts w:ascii="Trebuchet MS" w:eastAsiaTheme="minorHAnsi" w:hAnsi="Trebuchet MS" w:cs="Arial"/>
          <w:b/>
          <w:color w:val="1A1A1A"/>
        </w:rPr>
        <w:t>Crescita: Abete (FeBAF), Piano Juncker ben impostato, ma serve subito implementazione</w:t>
      </w:r>
      <w:r w:rsidR="00DD2D67" w:rsidRPr="00AA4631">
        <w:rPr>
          <w:rFonts w:ascii="Trebuchet MS" w:hAnsi="Trebuchet MS"/>
          <w:b/>
        </w:rPr>
        <w:br/>
      </w:r>
    </w:p>
    <w:p w14:paraId="2425B861" w14:textId="056C64E3" w:rsidR="008D52B2" w:rsidRPr="00AA4631" w:rsidRDefault="008D52B2" w:rsidP="008D52B2">
      <w:pPr>
        <w:widowControl w:val="0"/>
        <w:autoSpaceDE w:val="0"/>
        <w:autoSpaceDN w:val="0"/>
        <w:adjustRightInd w:val="0"/>
        <w:spacing w:after="0" w:line="360" w:lineRule="auto"/>
        <w:jc w:val="both"/>
        <w:rPr>
          <w:rFonts w:ascii="Trebuchet MS" w:eastAsiaTheme="minorHAnsi" w:hAnsi="Trebuchet MS" w:cs="Arial"/>
          <w:b/>
          <w:color w:val="1A1A1A"/>
        </w:rPr>
      </w:pPr>
      <w:r w:rsidRPr="00AA4631">
        <w:rPr>
          <w:rFonts w:ascii="Trebuchet MS" w:eastAsiaTheme="minorHAnsi" w:hAnsi="Trebuchet MS" w:cs="Arial"/>
          <w:b/>
          <w:color w:val="1A1A1A"/>
        </w:rPr>
        <w:t>Si chiude la Conferenza Internazionale FeBAF-CDP-OCSE sugli Investimenti in Europa: necessario valorizzare le infrastrutture sociali; Roma nuovo "hub europeo di riflessione e proposte" sugli investimenti a lungo termine</w:t>
      </w:r>
      <w:r w:rsidR="00924BD3" w:rsidRPr="00AA4631">
        <w:rPr>
          <w:rFonts w:ascii="Trebuchet MS" w:eastAsiaTheme="minorHAnsi" w:hAnsi="Trebuchet MS" w:cs="Arial"/>
          <w:b/>
          <w:color w:val="1A1A1A"/>
        </w:rPr>
        <w:t>.</w:t>
      </w:r>
    </w:p>
    <w:p w14:paraId="561F2FE9" w14:textId="77777777" w:rsidR="008D52B2" w:rsidRPr="00AA4631"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rPr>
      </w:pPr>
    </w:p>
    <w:p w14:paraId="057DF336" w14:textId="77777777" w:rsidR="008D52B2"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AA4631">
        <w:rPr>
          <w:rFonts w:ascii="Trebuchet MS" w:eastAsiaTheme="minorHAnsi" w:hAnsi="Trebuchet MS" w:cs="Arial"/>
          <w:b/>
          <w:color w:val="1A1A1A"/>
        </w:rPr>
        <w:t>Roma, 13 dicembre 2014 -</w:t>
      </w:r>
      <w:r w:rsidRPr="00AA4631">
        <w:rPr>
          <w:rFonts w:ascii="Arial" w:eastAsiaTheme="minorHAnsi" w:hAnsi="Arial" w:cs="Arial"/>
          <w:color w:val="1A1A1A"/>
        </w:rPr>
        <w:t xml:space="preserve"> </w:t>
      </w:r>
      <w:r w:rsidRPr="00BD42D9">
        <w:rPr>
          <w:rFonts w:ascii="Trebuchet MS" w:eastAsiaTheme="minorHAnsi" w:hAnsi="Trebuchet MS" w:cs="Arial"/>
          <w:color w:val="1A1A1A"/>
          <w:sz w:val="23"/>
          <w:szCs w:val="23"/>
        </w:rPr>
        <w:t>Il Piano Juncker delineato nelle sue linee essenziali appare ben impostato. "Minimizza il rischio di cattedrali nel deserto: è orientato verso il mercato e gli investimenti finanziabili sul mercato".  Lo ha detto Luigi Abete, Presidente della Federazione Banche Assicurazioni e Finanza (FeBAF) intervenendo oggi a Roma al secondo giorno della Conferenza internazionale "Investing in Long-Term Europe: Relaunching Fixed, Network and Social Infrastructure".</w:t>
      </w:r>
    </w:p>
    <w:p w14:paraId="4BE811DE" w14:textId="77777777" w:rsidR="008D52B2"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Il Piano presentato il 26 novembre dalla Commissione Europea per rilanciare la crescita è condivisibile, secondo le prime analisi della Federazione, ma c'è bisogno di un'applicazione intelligente della clausola di flessibilità contenuta nel Piano, che permetterebbe agli investimenti finanziati dai singoli Paesi e validati da Bruxelles di non essere conteggiati nei parametri di Maastricht. I Paesi interessati potrebbero infatti finanziare attraverso il Fondo un programma di investimenti privati che beneficerebbero di un credito di imposta "europeo" sugli investimenti effettuati.</w:t>
      </w:r>
    </w:p>
    <w:p w14:paraId="210254C8" w14:textId="77777777" w:rsidR="008D52B2"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Inoltre, a tale scopo potrebbero essere anche stanziate risorse europee prelevate dai fondi strutturali di pertinenza del Paese, con una parallela esenzione dall'obbligo di co-finanziamento pubblico, essendo queste risorse di fatto co-finanziate dal mercato. "Dopo tante parole e sterili dibattiti Euro ed Euro si' - no, l'Europa finalmente sarebbe non solo percepita, ma realmente funzionale ad una grande operazione di sviluppo della nostra economia".</w:t>
      </w:r>
    </w:p>
    <w:p w14:paraId="5905FC33" w14:textId="77777777" w:rsidR="00BD42D9"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 xml:space="preserve">Il rilancio degli investimenti è stato al centro della Conferenza, che ha messo in luce come l'Europa soffra di un gap infrastrutturale che può essere colmato solo in una prospettiva unitaria, che dovrà armonizzare gli specifici interessi nazionali, ma anche includere le infrastrutture sociali tra quelle indispensabili a riempirlo. In questo senso i policy maker continentali sono chiamati a definire un contesto regolamentare che incentivi gli investitori a finanziare progetti infrastrutturali di medio-lungo termine. </w:t>
      </w:r>
    </w:p>
    <w:p w14:paraId="501F53E8" w14:textId="77777777" w:rsidR="00BD42D9" w:rsidRDefault="00BD42D9" w:rsidP="008D52B2">
      <w:pPr>
        <w:widowControl w:val="0"/>
        <w:autoSpaceDE w:val="0"/>
        <w:autoSpaceDN w:val="0"/>
        <w:adjustRightInd w:val="0"/>
        <w:spacing w:after="0" w:line="360" w:lineRule="auto"/>
        <w:jc w:val="both"/>
        <w:rPr>
          <w:rFonts w:ascii="Trebuchet MS" w:eastAsiaTheme="minorHAnsi" w:hAnsi="Trebuchet MS" w:cs="Arial"/>
          <w:color w:val="1A1A1A"/>
        </w:rPr>
      </w:pPr>
    </w:p>
    <w:p w14:paraId="5CE2D335" w14:textId="77777777" w:rsidR="00BD42D9" w:rsidRDefault="00BD42D9" w:rsidP="008D52B2">
      <w:pPr>
        <w:widowControl w:val="0"/>
        <w:autoSpaceDE w:val="0"/>
        <w:autoSpaceDN w:val="0"/>
        <w:adjustRightInd w:val="0"/>
        <w:spacing w:after="0" w:line="360" w:lineRule="auto"/>
        <w:jc w:val="both"/>
        <w:rPr>
          <w:rFonts w:ascii="Trebuchet MS" w:eastAsiaTheme="minorHAnsi" w:hAnsi="Trebuchet MS" w:cs="Arial"/>
          <w:color w:val="1A1A1A"/>
        </w:rPr>
      </w:pPr>
    </w:p>
    <w:p w14:paraId="04CD6FA0" w14:textId="77777777" w:rsidR="00BD42D9" w:rsidRDefault="00BD42D9" w:rsidP="008D52B2">
      <w:pPr>
        <w:widowControl w:val="0"/>
        <w:autoSpaceDE w:val="0"/>
        <w:autoSpaceDN w:val="0"/>
        <w:adjustRightInd w:val="0"/>
        <w:spacing w:after="0" w:line="360" w:lineRule="auto"/>
        <w:jc w:val="both"/>
        <w:rPr>
          <w:rFonts w:ascii="Trebuchet MS" w:eastAsiaTheme="minorHAnsi" w:hAnsi="Trebuchet MS" w:cs="Arial"/>
          <w:color w:val="1A1A1A"/>
        </w:rPr>
      </w:pPr>
    </w:p>
    <w:p w14:paraId="583FF8A8" w14:textId="77777777" w:rsidR="00BD42D9" w:rsidRDefault="00BD42D9" w:rsidP="008D52B2">
      <w:pPr>
        <w:widowControl w:val="0"/>
        <w:autoSpaceDE w:val="0"/>
        <w:autoSpaceDN w:val="0"/>
        <w:adjustRightInd w:val="0"/>
        <w:spacing w:after="0" w:line="360" w:lineRule="auto"/>
        <w:jc w:val="both"/>
        <w:rPr>
          <w:rFonts w:ascii="Trebuchet MS" w:eastAsiaTheme="minorHAnsi" w:hAnsi="Trebuchet MS" w:cs="Arial"/>
          <w:color w:val="1A1A1A"/>
        </w:rPr>
      </w:pPr>
    </w:p>
    <w:p w14:paraId="39E22631" w14:textId="77777777" w:rsidR="00BD42D9" w:rsidRDefault="00BD42D9"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p>
    <w:p w14:paraId="717B3C0B" w14:textId="55A90485" w:rsidR="008D52B2"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Tra questi, un ruolo crescente è giocato proprio dalle c.d. infrastrutture sociali, chiamate a raccogliere le sfide epocali dell'invecchiamento della popolazione, dei cambiamenti climatici, del degrado ambientale, della coesione sociale e della qualità della vita in particolare nelle grandi città. C'è bisogno di incoraggiare gli investitori privati anche in questi settori con misure come benefici fiscali e garanzie pubbliche, così da realizzare appieno principi di sussidiarietà e partnership pubblico-private, indispensabili nel welfare contemporaneo e negli attuali vincoli dei bilanci pubblici. Come ha dichiarato il Segretario Generale della FeBAF, Paolo Garonna chiudendo la due-giorni, con la Conferenza di Roma nasce un punto internazionale di riferimento e di proposte sugli investimenti e sulle infrastrutture in Europa alimentato dalle riflessioni e best practice della comunità finanziaria e accademica mondiale. Obiettivo di questa Legislatura europea - ha auspicato Garonna - la creazione di uno Spazio Unico degli Investimenti in Europa, che dovrà rimuovere ostacoli e barriere agli investimenti realizzando nei fatti un Mercato Unico dei Capitali.</w:t>
      </w:r>
    </w:p>
    <w:p w14:paraId="1FBB6577" w14:textId="77777777" w:rsidR="008D52B2" w:rsidRPr="00BD42D9" w:rsidRDefault="008D52B2" w:rsidP="008D52B2">
      <w:pPr>
        <w:widowControl w:val="0"/>
        <w:autoSpaceDE w:val="0"/>
        <w:autoSpaceDN w:val="0"/>
        <w:adjustRightInd w:val="0"/>
        <w:spacing w:after="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Alla due-giorni sugli investimenti e sulle infrastrutture in Europa hanno partecipato 60 relatori internazionali e oltre duecento ospiti tra esponenti della business community, regolatori, accademici, think tank da Europa, Asia, Stati Uniti. La Commissione Europea è intervenuta ai massimi livelli, chiudendo la prima giornata - insieme al Ministro italiano dell'Economia Pier Carlo Padoan e francese delle Finanze, Michel Sapin - con i Commissari Jonathan Hill (Servizi Finanziari) e Pierre Moscovici (Affari economici), per la prima volta insieme in Italia dopo la loro nomina. La Conferenza è stata organizzata da FeBAF - Federazione Banche Assicurazioni e Finanza, Cassa Depositi e Prestiti SpA, OCSE, Long-Term Investors Club, insieme a European Long-Term Investors Association, OMFIF, Integrate e Consiglio Italiano del Movimento Europeo, in associazione con la Presidenza italiana dell'Unione Europea.</w:t>
      </w:r>
    </w:p>
    <w:p w14:paraId="73303642" w14:textId="56B720FA" w:rsidR="00DD2D67" w:rsidRPr="00BD42D9" w:rsidRDefault="008D52B2" w:rsidP="008D52B2">
      <w:pPr>
        <w:pStyle w:val="Intestazione"/>
        <w:tabs>
          <w:tab w:val="left" w:pos="993"/>
        </w:tabs>
        <w:spacing w:before="200" w:line="360" w:lineRule="auto"/>
        <w:jc w:val="both"/>
        <w:rPr>
          <w:rFonts w:ascii="Trebuchet MS" w:eastAsiaTheme="minorHAnsi" w:hAnsi="Trebuchet MS" w:cs="Arial"/>
          <w:color w:val="1A1A1A"/>
          <w:sz w:val="23"/>
          <w:szCs w:val="23"/>
        </w:rPr>
      </w:pPr>
      <w:r w:rsidRPr="00BD42D9">
        <w:rPr>
          <w:rFonts w:ascii="Trebuchet MS" w:eastAsiaTheme="minorHAnsi" w:hAnsi="Trebuchet MS" w:cs="Arial"/>
          <w:color w:val="1A1A1A"/>
          <w:sz w:val="23"/>
          <w:szCs w:val="23"/>
        </w:rPr>
        <w:t xml:space="preserve">L'evento è stato integralmente seguito con il live twitting sull'account </w:t>
      </w:r>
      <w:hyperlink r:id="rId8" w:history="1">
        <w:r w:rsidRPr="00BD42D9">
          <w:rPr>
            <w:rStyle w:val="Collegamentoipertestuale"/>
            <w:rFonts w:ascii="Trebuchet MS" w:eastAsiaTheme="minorHAnsi" w:hAnsi="Trebuchet MS" w:cs="Arial"/>
            <w:sz w:val="23"/>
            <w:szCs w:val="23"/>
          </w:rPr>
          <w:t>@FeBAF</w:t>
        </w:r>
      </w:hyperlink>
      <w:r w:rsidRPr="00BD42D9">
        <w:rPr>
          <w:rFonts w:ascii="Trebuchet MS" w:eastAsiaTheme="minorHAnsi" w:hAnsi="Trebuchet MS" w:cs="Arial"/>
          <w:color w:val="1A1A1A"/>
          <w:sz w:val="23"/>
          <w:szCs w:val="23"/>
        </w:rPr>
        <w:t xml:space="preserve">, con gli hashtag </w:t>
      </w:r>
      <w:hyperlink r:id="rId9" w:history="1">
        <w:r w:rsidRPr="00BD42D9">
          <w:rPr>
            <w:rStyle w:val="Collegamentoipertestuale"/>
            <w:rFonts w:ascii="Trebuchet MS" w:eastAsiaTheme="minorHAnsi" w:hAnsi="Trebuchet MS" w:cs="Arial"/>
            <w:sz w:val="23"/>
            <w:szCs w:val="23"/>
          </w:rPr>
          <w:t>#LTIrome</w:t>
        </w:r>
      </w:hyperlink>
      <w:r w:rsidRPr="00BD42D9">
        <w:rPr>
          <w:rFonts w:ascii="Trebuchet MS" w:eastAsiaTheme="minorHAnsi" w:hAnsi="Trebuchet MS" w:cs="Arial"/>
          <w:color w:val="1A1A1A"/>
          <w:sz w:val="23"/>
          <w:szCs w:val="23"/>
        </w:rPr>
        <w:t xml:space="preserve">, </w:t>
      </w:r>
      <w:hyperlink r:id="rId10" w:history="1">
        <w:r w:rsidRPr="00BD42D9">
          <w:rPr>
            <w:rStyle w:val="Collegamentoipertestuale"/>
            <w:rFonts w:ascii="Trebuchet MS" w:eastAsiaTheme="minorHAnsi" w:hAnsi="Trebuchet MS" w:cs="Arial"/>
            <w:sz w:val="23"/>
            <w:szCs w:val="23"/>
          </w:rPr>
          <w:t>#ltiEU</w:t>
        </w:r>
      </w:hyperlink>
      <w:r w:rsidRPr="00BD42D9">
        <w:rPr>
          <w:rFonts w:ascii="Trebuchet MS" w:eastAsiaTheme="minorHAnsi" w:hAnsi="Trebuchet MS" w:cs="Arial"/>
          <w:color w:val="1A1A1A"/>
          <w:sz w:val="23"/>
          <w:szCs w:val="23"/>
        </w:rPr>
        <w:t xml:space="preserve">, </w:t>
      </w:r>
      <w:hyperlink r:id="rId11" w:history="1">
        <w:r w:rsidRPr="00BD42D9">
          <w:rPr>
            <w:rStyle w:val="Collegamentoipertestuale"/>
            <w:rFonts w:ascii="Trebuchet MS" w:eastAsiaTheme="minorHAnsi" w:hAnsi="Trebuchet MS" w:cs="Arial"/>
            <w:sz w:val="23"/>
            <w:szCs w:val="23"/>
          </w:rPr>
          <w:t>#investEU</w:t>
        </w:r>
      </w:hyperlink>
      <w:r w:rsidRPr="00BD42D9">
        <w:rPr>
          <w:rFonts w:ascii="Trebuchet MS" w:eastAsiaTheme="minorHAnsi" w:hAnsi="Trebuchet MS" w:cs="Arial"/>
          <w:color w:val="1A1A1A"/>
          <w:sz w:val="23"/>
          <w:szCs w:val="23"/>
        </w:rPr>
        <w:t xml:space="preserve">, </w:t>
      </w:r>
      <w:hyperlink r:id="rId12" w:history="1">
        <w:r w:rsidRPr="00BD42D9">
          <w:rPr>
            <w:rStyle w:val="Collegamentoipertestuale"/>
            <w:rFonts w:ascii="Trebuchet MS" w:eastAsiaTheme="minorHAnsi" w:hAnsi="Trebuchet MS" w:cs="Arial"/>
            <w:sz w:val="23"/>
            <w:szCs w:val="23"/>
          </w:rPr>
          <w:t>#Junckerplan</w:t>
        </w:r>
      </w:hyperlink>
      <w:r w:rsidRPr="00BD42D9">
        <w:rPr>
          <w:rFonts w:ascii="Trebuchet MS" w:eastAsiaTheme="minorHAnsi" w:hAnsi="Trebuchet MS" w:cs="Arial"/>
          <w:color w:val="1A1A1A"/>
          <w:sz w:val="23"/>
          <w:szCs w:val="23"/>
        </w:rPr>
        <w:t xml:space="preserve">; la registrazione completa sarà disponibile nei prossimi giorni su </w:t>
      </w:r>
      <w:hyperlink r:id="rId13" w:history="1">
        <w:r w:rsidRPr="00BD42D9">
          <w:rPr>
            <w:rStyle w:val="Collegamentoipertestuale"/>
            <w:rFonts w:ascii="Trebuchet MS" w:eastAsiaTheme="minorHAnsi" w:hAnsi="Trebuchet MS"/>
            <w:sz w:val="23"/>
            <w:szCs w:val="23"/>
          </w:rPr>
          <w:t>www.febaf.it</w:t>
        </w:r>
      </w:hyperlink>
      <w:r w:rsidR="00AA4631" w:rsidRPr="00BD42D9">
        <w:rPr>
          <w:rFonts w:ascii="Trebuchet MS" w:eastAsiaTheme="minorHAnsi" w:hAnsi="Trebuchet MS" w:cs="Arial"/>
          <w:color w:val="1A1A1A"/>
          <w:sz w:val="23"/>
          <w:szCs w:val="23"/>
        </w:rPr>
        <w:t xml:space="preserve"> e sul canale </w:t>
      </w:r>
      <w:hyperlink r:id="rId14" w:history="1">
        <w:r w:rsidR="00AA4631" w:rsidRPr="00BD42D9">
          <w:rPr>
            <w:rStyle w:val="Collegamentoipertestuale"/>
            <w:rFonts w:ascii="Trebuchet MS" w:eastAsiaTheme="minorHAnsi" w:hAnsi="Trebuchet MS" w:cs="Arial"/>
            <w:sz w:val="23"/>
            <w:szCs w:val="23"/>
          </w:rPr>
          <w:t>Y</w:t>
        </w:r>
        <w:r w:rsidRPr="00BD42D9">
          <w:rPr>
            <w:rStyle w:val="Collegamentoipertestuale"/>
            <w:rFonts w:ascii="Trebuchet MS" w:eastAsiaTheme="minorHAnsi" w:hAnsi="Trebuchet MS" w:cs="Arial"/>
            <w:sz w:val="23"/>
            <w:szCs w:val="23"/>
          </w:rPr>
          <w:t>outube FeBAF Banche, Assicurazioni e Finanza</w:t>
        </w:r>
      </w:hyperlink>
      <w:r w:rsidRPr="00BD42D9">
        <w:rPr>
          <w:rFonts w:ascii="Trebuchet MS" w:eastAsiaTheme="minorHAnsi" w:hAnsi="Trebuchet MS" w:cs="Arial"/>
          <w:color w:val="1A1A1A"/>
          <w:sz w:val="23"/>
          <w:szCs w:val="23"/>
        </w:rPr>
        <w:t>.</w:t>
      </w:r>
    </w:p>
    <w:p w14:paraId="2A671CE0" w14:textId="62B87D73" w:rsidR="00AA4631" w:rsidRPr="00AA4631" w:rsidRDefault="00AA4631" w:rsidP="008D52B2">
      <w:pPr>
        <w:pStyle w:val="Intestazione"/>
        <w:tabs>
          <w:tab w:val="left" w:pos="993"/>
        </w:tabs>
        <w:spacing w:before="200" w:line="360" w:lineRule="auto"/>
        <w:jc w:val="both"/>
        <w:rPr>
          <w:rFonts w:ascii="Trebuchet MS" w:hAnsi="Trebuchet MS"/>
          <w:sz w:val="20"/>
          <w:szCs w:val="20"/>
        </w:rPr>
      </w:pPr>
      <w:r w:rsidRPr="00AA4631">
        <w:rPr>
          <w:rFonts w:ascii="Trebuchet MS" w:hAnsi="Trebuchet MS"/>
          <w:b/>
          <w:noProof/>
          <w:sz w:val="20"/>
          <w:szCs w:val="20"/>
          <w:lang w:val="en-US"/>
        </w:rPr>
        <mc:AlternateContent>
          <mc:Choice Requires="wps">
            <w:drawing>
              <wp:anchor distT="45720" distB="45720" distL="114300" distR="114300" simplePos="0" relativeHeight="251661312" behindDoc="0" locked="1" layoutInCell="1" allowOverlap="1" wp14:anchorId="5AB1849C" wp14:editId="1F4BD96E">
                <wp:simplePos x="0" y="0"/>
                <wp:positionH relativeFrom="column">
                  <wp:posOffset>-1082040</wp:posOffset>
                </wp:positionH>
                <wp:positionV relativeFrom="paragraph">
                  <wp:posOffset>9465945</wp:posOffset>
                </wp:positionV>
                <wp:extent cx="7566660" cy="1130300"/>
                <wp:effectExtent l="0" t="0" r="15240" b="1270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1130300"/>
                        </a:xfrm>
                        <a:prstGeom prst="rect">
                          <a:avLst/>
                        </a:prstGeom>
                        <a:solidFill>
                          <a:srgbClr val="00447C"/>
                        </a:solidFill>
                        <a:ln w="9525">
                          <a:solidFill>
                            <a:srgbClr val="000000"/>
                          </a:solidFill>
                          <a:miter lim="800000"/>
                          <a:headEnd/>
                          <a:tailEnd/>
                        </a:ln>
                      </wps:spPr>
                      <wps:txbx>
                        <w:txbxContent>
                          <w:p w14:paraId="38868D22" w14:textId="77777777" w:rsidR="00AA4631" w:rsidRPr="00664C18" w:rsidRDefault="00AA4631" w:rsidP="00AA4631">
                            <w:pPr>
                              <w:pStyle w:val="Intestazione"/>
                              <w:tabs>
                                <w:tab w:val="left" w:pos="993"/>
                              </w:tabs>
                              <w:jc w:val="center"/>
                              <w:rPr>
                                <w:rFonts w:ascii="Trebuchet MS" w:hAnsi="Trebuchet MS"/>
                                <w:b/>
                                <w:color w:val="FFFFFF" w:themeColor="background1"/>
                                <w:sz w:val="20"/>
                                <w:szCs w:val="20"/>
                              </w:rPr>
                            </w:pPr>
                            <w:r w:rsidRPr="00664C18">
                              <w:rPr>
                                <w:rFonts w:ascii="Trebuchet MS" w:hAnsi="Trebuchet MS"/>
                                <w:b/>
                                <w:color w:val="FFFFFF" w:themeColor="background1"/>
                                <w:sz w:val="20"/>
                                <w:szCs w:val="20"/>
                              </w:rPr>
                              <w:t>La Federazione Banche Assicurazioni e Finanza associa Abi, Ania, Assogestioni, Aifi, Assofiduciaria, Assoimmobiliare, Assoprevidenza, Assosim.</w:t>
                            </w:r>
                          </w:p>
                          <w:p w14:paraId="1CE126D9" w14:textId="77777777" w:rsidR="00AA4631" w:rsidRPr="00D457FA" w:rsidRDefault="00AA4631" w:rsidP="00AA4631">
                            <w:pPr>
                              <w:pStyle w:val="Intestazione"/>
                              <w:tabs>
                                <w:tab w:val="left" w:pos="993"/>
                              </w:tabs>
                              <w:spacing w:after="0"/>
                              <w:jc w:val="center"/>
                              <w:rPr>
                                <w:rFonts w:ascii="Trebuchet MS" w:eastAsia="Calibri" w:hAnsi="Trebuchet MS"/>
                                <w:noProof/>
                                <w:color w:val="FFFFFF" w:themeColor="background1"/>
                                <w:sz w:val="20"/>
                                <w:szCs w:val="20"/>
                                <w:lang w:eastAsia="it-IT"/>
                              </w:rPr>
                            </w:pPr>
                            <w:r w:rsidRPr="00664C18">
                              <w:rPr>
                                <w:rFonts w:ascii="Trebuchet MS" w:eastAsia="Calibri" w:hAnsi="Trebuchet MS"/>
                                <w:bCs/>
                                <w:noProof/>
                                <w:color w:val="FFFFFF" w:themeColor="background1"/>
                                <w:sz w:val="20"/>
                                <w:szCs w:val="20"/>
                                <w:lang w:eastAsia="it-IT"/>
                              </w:rPr>
                              <w:t xml:space="preserve">Via San Nicola da Tolentino 72, 00187 Roma - </w:t>
                            </w:r>
                            <w:r w:rsidRPr="00D457FA">
                              <w:rPr>
                                <w:rFonts w:ascii="Trebuchet MS" w:eastAsia="Calibri" w:hAnsi="Trebuchet MS"/>
                                <w:noProof/>
                                <w:color w:val="FFFFFF" w:themeColor="background1"/>
                                <w:sz w:val="20"/>
                                <w:szCs w:val="20"/>
                                <w:lang w:eastAsia="it-IT"/>
                              </w:rPr>
                              <w:t>Avenue Marnix 30, 1000 Brussels</w:t>
                            </w:r>
                          </w:p>
                          <w:p w14:paraId="77C11B15" w14:textId="77777777" w:rsidR="00BD42D9" w:rsidRDefault="00AA4631" w:rsidP="00BD42D9">
                            <w:pPr>
                              <w:pStyle w:val="Intestazione"/>
                              <w:tabs>
                                <w:tab w:val="left" w:pos="993"/>
                              </w:tabs>
                              <w:spacing w:after="0"/>
                              <w:jc w:val="center"/>
                              <w:rPr>
                                <w:rFonts w:ascii="Trebuchet MS" w:eastAsiaTheme="minorHAnsi" w:hAnsi="Trebuchet MS" w:cs="Arial"/>
                                <w:color w:val="9CC2E5" w:themeColor="accent1" w:themeTint="99"/>
                                <w:sz w:val="20"/>
                                <w:szCs w:val="20"/>
                              </w:rPr>
                            </w:pPr>
                            <w:r w:rsidRPr="00AA4631">
                              <w:rPr>
                                <w:rFonts w:ascii="Trebuchet MS" w:eastAsia="Calibri" w:hAnsi="Trebuchet MS"/>
                                <w:noProof/>
                                <w:color w:val="FFFFFF" w:themeColor="background1"/>
                                <w:sz w:val="20"/>
                                <w:szCs w:val="20"/>
                                <w:lang w:val="en-US" w:eastAsia="it-IT"/>
                              </w:rPr>
                              <w:t xml:space="preserve">Tel. +390645507701 </w:t>
                            </w:r>
                            <w:hyperlink r:id="rId15" w:history="1">
                              <w:r w:rsidRPr="00BD42D9">
                                <w:rPr>
                                  <w:rStyle w:val="Collegamentoipertestuale"/>
                                  <w:rFonts w:ascii="Trebuchet MS" w:eastAsia="Calibri" w:hAnsi="Trebuchet MS"/>
                                  <w:noProof/>
                                  <w:color w:val="9CC2E5" w:themeColor="accent1" w:themeTint="99"/>
                                  <w:sz w:val="20"/>
                                  <w:szCs w:val="20"/>
                                  <w:lang w:val="en-US" w:eastAsia="it-IT"/>
                                </w:rPr>
                                <w:t>www.febaf.it</w:t>
                              </w:r>
                            </w:hyperlink>
                            <w:r w:rsidRPr="00BD42D9">
                              <w:rPr>
                                <w:rFonts w:ascii="Trebuchet MS" w:eastAsia="Calibri" w:hAnsi="Trebuchet MS"/>
                                <w:noProof/>
                                <w:color w:val="9CC2E5" w:themeColor="accent1" w:themeTint="99"/>
                                <w:sz w:val="20"/>
                                <w:szCs w:val="20"/>
                                <w:lang w:val="en-US" w:eastAsia="it-IT"/>
                              </w:rPr>
                              <w:t xml:space="preserve">; </w:t>
                            </w:r>
                            <w:hyperlink r:id="rId16" w:history="1">
                              <w:r w:rsidRPr="00BD42D9">
                                <w:rPr>
                                  <w:rStyle w:val="Collegamentoipertestuale"/>
                                  <w:rFonts w:ascii="Trebuchet MS" w:eastAsia="Calibri" w:hAnsi="Trebuchet MS"/>
                                  <w:noProof/>
                                  <w:color w:val="9CC2E5" w:themeColor="accent1" w:themeTint="99"/>
                                  <w:sz w:val="20"/>
                                  <w:szCs w:val="20"/>
                                  <w:lang w:val="en-US" w:eastAsia="it-IT"/>
                                </w:rPr>
                                <w:t>info@febaf.it</w:t>
                              </w:r>
                            </w:hyperlink>
                            <w:r w:rsidRPr="00BD42D9">
                              <w:rPr>
                                <w:rFonts w:ascii="Trebuchet MS" w:eastAsia="Calibri" w:hAnsi="Trebuchet MS"/>
                                <w:noProof/>
                                <w:color w:val="9CC2E5" w:themeColor="accent1" w:themeTint="99"/>
                                <w:sz w:val="20"/>
                                <w:szCs w:val="20"/>
                                <w:lang w:val="en-US" w:eastAsia="it-IT"/>
                              </w:rPr>
                              <w:t xml:space="preserve">; </w:t>
                            </w:r>
                            <w:hyperlink r:id="rId17" w:history="1">
                              <w:r w:rsidR="00BD42D9" w:rsidRPr="00BD42D9">
                                <w:rPr>
                                  <w:rStyle w:val="Collegamentoipertestuale"/>
                                  <w:rFonts w:ascii="Trebuchet MS" w:eastAsiaTheme="minorHAnsi" w:hAnsi="Trebuchet MS" w:cs="Arial"/>
                                  <w:color w:val="9CC2E5" w:themeColor="accent1" w:themeTint="99"/>
                                  <w:sz w:val="20"/>
                                  <w:szCs w:val="20"/>
                                  <w:lang w:val="en-US"/>
                                </w:rPr>
                                <w:t>@FeBAF</w:t>
                              </w:r>
                            </w:hyperlink>
                            <w:r w:rsidRPr="00BD42D9">
                              <w:rPr>
                                <w:rFonts w:ascii="Trebuchet MS" w:eastAsia="Calibri" w:hAnsi="Trebuchet MS"/>
                                <w:noProof/>
                                <w:color w:val="9CC2E5" w:themeColor="accent1" w:themeTint="99"/>
                                <w:sz w:val="20"/>
                                <w:szCs w:val="20"/>
                                <w:lang w:val="en-US" w:eastAsia="it-IT"/>
                              </w:rPr>
                              <w:t xml:space="preserve">; </w:t>
                            </w:r>
                            <w:hyperlink r:id="rId18" w:history="1">
                              <w:r w:rsidR="00BD42D9" w:rsidRPr="00BD42D9">
                                <w:rPr>
                                  <w:rStyle w:val="Collegamentoipertestuale"/>
                                  <w:rFonts w:ascii="Trebuchet MS" w:eastAsiaTheme="minorHAnsi" w:hAnsi="Trebuchet MS" w:cs="Arial"/>
                                  <w:color w:val="9CC2E5" w:themeColor="accent1" w:themeTint="99"/>
                                  <w:sz w:val="20"/>
                                  <w:szCs w:val="20"/>
                                  <w:lang w:val="en-US"/>
                                </w:rPr>
                                <w:t>#LTIrome</w:t>
                              </w:r>
                            </w:hyperlink>
                            <w:r w:rsidRPr="00BD42D9">
                              <w:rPr>
                                <w:rFonts w:ascii="Trebuchet MS" w:eastAsia="Calibri" w:hAnsi="Trebuchet MS"/>
                                <w:noProof/>
                                <w:color w:val="9CC2E5" w:themeColor="accent1" w:themeTint="99"/>
                                <w:sz w:val="20"/>
                                <w:szCs w:val="20"/>
                                <w:lang w:val="en-US" w:eastAsia="it-IT"/>
                              </w:rPr>
                              <w:t xml:space="preserve">, </w:t>
                            </w:r>
                            <w:hyperlink r:id="rId19" w:history="1">
                              <w:r w:rsidR="00BD42D9" w:rsidRPr="00BD42D9">
                                <w:rPr>
                                  <w:rStyle w:val="Collegamentoipertestuale"/>
                                  <w:rFonts w:ascii="Trebuchet MS" w:eastAsiaTheme="minorHAnsi" w:hAnsi="Trebuchet MS" w:cs="Arial"/>
                                  <w:color w:val="9CC2E5" w:themeColor="accent1" w:themeTint="99"/>
                                  <w:sz w:val="20"/>
                                  <w:szCs w:val="20"/>
                                  <w:lang w:val="en-US"/>
                                </w:rPr>
                                <w:t>#ltiEU</w:t>
                              </w:r>
                            </w:hyperlink>
                            <w:r w:rsidRPr="00BD42D9">
                              <w:rPr>
                                <w:rFonts w:ascii="Trebuchet MS" w:eastAsia="Calibri" w:hAnsi="Trebuchet MS"/>
                                <w:noProof/>
                                <w:color w:val="9CC2E5" w:themeColor="accent1" w:themeTint="99"/>
                                <w:sz w:val="20"/>
                                <w:szCs w:val="20"/>
                                <w:lang w:val="en-US" w:eastAsia="it-IT"/>
                              </w:rPr>
                              <w:t xml:space="preserve">, </w:t>
                            </w:r>
                            <w:hyperlink r:id="rId20" w:history="1">
                              <w:r w:rsidR="00BD42D9" w:rsidRPr="00BD42D9">
                                <w:rPr>
                                  <w:rStyle w:val="Collegamentoipertestuale"/>
                                  <w:rFonts w:ascii="Trebuchet MS" w:eastAsiaTheme="minorHAnsi" w:hAnsi="Trebuchet MS" w:cs="Arial"/>
                                  <w:color w:val="9CC2E5" w:themeColor="accent1" w:themeTint="99"/>
                                  <w:sz w:val="20"/>
                                  <w:szCs w:val="20"/>
                                  <w:lang w:val="en-US"/>
                                </w:rPr>
                                <w:t>#investEU</w:t>
                              </w:r>
                            </w:hyperlink>
                            <w:r w:rsidRPr="00BD42D9">
                              <w:rPr>
                                <w:rFonts w:ascii="Trebuchet MS" w:eastAsia="Calibri" w:hAnsi="Trebuchet MS"/>
                                <w:noProof/>
                                <w:color w:val="9CC2E5" w:themeColor="accent1" w:themeTint="99"/>
                                <w:sz w:val="20"/>
                                <w:szCs w:val="20"/>
                                <w:lang w:val="en-US" w:eastAsia="it-IT"/>
                              </w:rPr>
                              <w:t xml:space="preserve">, </w:t>
                            </w:r>
                            <w:hyperlink r:id="rId21" w:history="1">
                              <w:r w:rsidR="00BD42D9" w:rsidRPr="00BD42D9">
                                <w:rPr>
                                  <w:rStyle w:val="Collegamentoipertestuale"/>
                                  <w:rFonts w:ascii="Trebuchet MS" w:eastAsiaTheme="minorHAnsi" w:hAnsi="Trebuchet MS" w:cs="Arial"/>
                                  <w:color w:val="9CC2E5" w:themeColor="accent1" w:themeTint="99"/>
                                  <w:sz w:val="20"/>
                                  <w:szCs w:val="20"/>
                                  <w:lang w:val="en-US"/>
                                </w:rPr>
                                <w:t>#Junckerplan</w:t>
                              </w:r>
                            </w:hyperlink>
                          </w:p>
                          <w:p w14:paraId="721DA5AF" w14:textId="5112DA19" w:rsidR="00AA4631" w:rsidRPr="00BD42D9" w:rsidRDefault="00BD42D9" w:rsidP="00BD42D9">
                            <w:pPr>
                              <w:pStyle w:val="Intestazione"/>
                              <w:tabs>
                                <w:tab w:val="left" w:pos="993"/>
                              </w:tabs>
                              <w:spacing w:after="0"/>
                              <w:jc w:val="center"/>
                              <w:rPr>
                                <w:rFonts w:ascii="Trebuchet MS" w:eastAsia="Calibri" w:hAnsi="Trebuchet MS"/>
                                <w:noProof/>
                                <w:color w:val="FFFFFF" w:themeColor="background1"/>
                                <w:sz w:val="20"/>
                                <w:szCs w:val="20"/>
                                <w:lang w:val="en-US" w:eastAsia="it-IT"/>
                              </w:rPr>
                            </w:pPr>
                            <w:hyperlink r:id="rId22" w:history="1">
                              <w:r w:rsidRPr="00BD42D9">
                                <w:rPr>
                                  <w:rStyle w:val="Collegamentoipertestuale"/>
                                  <w:rFonts w:ascii="Trebuchet MS" w:eastAsiaTheme="minorHAnsi" w:hAnsi="Trebuchet MS" w:cs="Arial"/>
                                  <w:color w:val="9CC2E5" w:themeColor="accent1" w:themeTint="99"/>
                                  <w:sz w:val="20"/>
                                  <w:szCs w:val="20"/>
                                  <w:lang w:val="en-US"/>
                                </w:rPr>
                                <w:t>Youtube FeBAF Banche, Assicurazioni e Finanza</w:t>
                              </w:r>
                            </w:hyperlink>
                            <w:r w:rsidR="00AA4631" w:rsidRPr="00BD42D9">
                              <w:rPr>
                                <w:rFonts w:ascii="Trebuchet MS" w:eastAsia="Calibri" w:hAnsi="Trebuchet MS"/>
                                <w:noProof/>
                                <w:color w:val="00447C"/>
                                <w:sz w:val="20"/>
                                <w:szCs w:val="20"/>
                                <w:lang w:eastAsia="it-IT"/>
                              </w:rPr>
                              <w:br/>
                              <w:t xml:space="preserve">Tel. </w:t>
                            </w:r>
                            <w:r w:rsidR="00AA4631" w:rsidRPr="00D8461C">
                              <w:rPr>
                                <w:rFonts w:ascii="Trebuchet MS" w:eastAsia="Calibri" w:hAnsi="Trebuchet MS"/>
                                <w:noProof/>
                                <w:color w:val="00447C"/>
                                <w:sz w:val="20"/>
                                <w:szCs w:val="20"/>
                                <w:lang w:val="en-US" w:eastAsia="it-IT"/>
                              </w:rPr>
                              <w:t xml:space="preserve">+390645507701 </w:t>
                            </w:r>
                            <w:hyperlink r:id="rId23" w:history="1">
                              <w:r w:rsidR="00AA4631" w:rsidRPr="00D8461C">
                                <w:rPr>
                                  <w:rStyle w:val="Collegamentoipertestuale"/>
                                  <w:rFonts w:ascii="Trebuchet MS" w:eastAsia="Calibri" w:hAnsi="Trebuchet MS"/>
                                  <w:noProof/>
                                  <w:color w:val="00447C"/>
                                  <w:sz w:val="20"/>
                                  <w:szCs w:val="20"/>
                                  <w:lang w:val="en-US" w:eastAsia="it-IT"/>
                                </w:rPr>
                                <w:t>www.febaf.it</w:t>
                              </w:r>
                            </w:hyperlink>
                            <w:r w:rsidR="00AA4631" w:rsidRPr="00D8461C">
                              <w:rPr>
                                <w:rFonts w:ascii="Trebuchet MS" w:eastAsia="Calibri" w:hAnsi="Trebuchet MS"/>
                                <w:noProof/>
                                <w:color w:val="00447C"/>
                                <w:sz w:val="20"/>
                                <w:szCs w:val="20"/>
                                <w:lang w:val="en-US" w:eastAsia="it-IT"/>
                              </w:rPr>
                              <w:t xml:space="preserve">; </w:t>
                            </w:r>
                            <w:hyperlink r:id="rId24" w:history="1">
                              <w:r w:rsidR="00AA4631" w:rsidRPr="00D8461C">
                                <w:rPr>
                                  <w:rStyle w:val="Collegamentoipertestuale"/>
                                  <w:rFonts w:ascii="Trebuchet MS" w:eastAsia="Calibri" w:hAnsi="Trebuchet MS"/>
                                  <w:noProof/>
                                  <w:color w:val="00447C"/>
                                  <w:sz w:val="20"/>
                                  <w:szCs w:val="20"/>
                                  <w:lang w:val="en-US" w:eastAsia="it-IT"/>
                                </w:rPr>
                                <w:t>info@febaf.it</w:t>
                              </w:r>
                            </w:hyperlink>
                            <w:r w:rsidR="00AA4631" w:rsidRPr="00D8461C">
                              <w:rPr>
                                <w:rFonts w:ascii="Trebuchet MS" w:eastAsia="Calibri" w:hAnsi="Trebuchet MS"/>
                                <w:noProof/>
                                <w:color w:val="00447C"/>
                                <w:sz w:val="20"/>
                                <w:szCs w:val="20"/>
                                <w:lang w:val="en-US" w:eastAsia="it-IT"/>
                              </w:rPr>
                              <w:t>;</w:t>
                            </w:r>
                            <w:r w:rsidR="00AA4631">
                              <w:rPr>
                                <w:rFonts w:ascii="Trebuchet MS" w:eastAsia="Calibri" w:hAnsi="Trebuchet MS"/>
                                <w:noProof/>
                                <w:color w:val="00447C"/>
                                <w:sz w:val="20"/>
                                <w:szCs w:val="20"/>
                                <w:lang w:val="en-US" w:eastAsia="it-IT"/>
                              </w:rPr>
                              <w:t xml:space="preserve"> @FeBAF</w:t>
                            </w:r>
                          </w:p>
                          <w:p w14:paraId="766A2FCB" w14:textId="77777777" w:rsidR="00AA4631" w:rsidRPr="00D457FA" w:rsidRDefault="00AA4631" w:rsidP="00AA4631">
                            <w:pPr>
                              <w:rPr>
                                <w:color w:val="FFFFFF" w:themeColor="background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849C" id="_x0000_s1027" type="#_x0000_t202" style="position:absolute;left:0;text-align:left;margin-left:-85.2pt;margin-top:745.35pt;width:595.8pt;height: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" fillcolor="#00447c">
                <v:textbox>
                  <w:txbxContent>
                    <w:p w14:paraId="38868D22" w14:textId="77777777" w:rsidR="00AA4631" w:rsidRPr="00664C18" w:rsidRDefault="00AA4631" w:rsidP="00AA4631">
                      <w:pPr>
                        <w:pStyle w:val="Intestazione"/>
                        <w:tabs>
                          <w:tab w:val="left" w:pos="993"/>
                        </w:tabs>
                        <w:jc w:val="center"/>
                        <w:rPr>
                          <w:rFonts w:ascii="Trebuchet MS" w:hAnsi="Trebuchet MS"/>
                          <w:b/>
                          <w:color w:val="FFFFFF" w:themeColor="background1"/>
                          <w:sz w:val="20"/>
                          <w:szCs w:val="20"/>
                        </w:rPr>
                      </w:pPr>
                      <w:r w:rsidRPr="00664C18">
                        <w:rPr>
                          <w:rFonts w:ascii="Trebuchet MS" w:hAnsi="Trebuchet MS"/>
                          <w:b/>
                          <w:color w:val="FFFFFF" w:themeColor="background1"/>
                          <w:sz w:val="20"/>
                          <w:szCs w:val="20"/>
                        </w:rPr>
                        <w:t>La Federazione Banche Assicurazioni e Finanza associa Abi, Ania, Assogestioni, Aifi, Assofiduciaria, Assoimmobiliare, Assoprevidenza, Assosim.</w:t>
                      </w:r>
                    </w:p>
                    <w:p w14:paraId="1CE126D9" w14:textId="77777777" w:rsidR="00AA4631" w:rsidRPr="00D457FA" w:rsidRDefault="00AA4631" w:rsidP="00AA4631">
                      <w:pPr>
                        <w:pStyle w:val="Intestazione"/>
                        <w:tabs>
                          <w:tab w:val="left" w:pos="993"/>
                        </w:tabs>
                        <w:spacing w:after="0"/>
                        <w:jc w:val="center"/>
                        <w:rPr>
                          <w:rFonts w:ascii="Trebuchet MS" w:eastAsia="Calibri" w:hAnsi="Trebuchet MS"/>
                          <w:noProof/>
                          <w:color w:val="FFFFFF" w:themeColor="background1"/>
                          <w:sz w:val="20"/>
                          <w:szCs w:val="20"/>
                          <w:lang w:eastAsia="it-IT"/>
                        </w:rPr>
                      </w:pPr>
                      <w:r w:rsidRPr="00664C18">
                        <w:rPr>
                          <w:rFonts w:ascii="Trebuchet MS" w:eastAsia="Calibri" w:hAnsi="Trebuchet MS"/>
                          <w:bCs/>
                          <w:noProof/>
                          <w:color w:val="FFFFFF" w:themeColor="background1"/>
                          <w:sz w:val="20"/>
                          <w:szCs w:val="20"/>
                          <w:lang w:eastAsia="it-IT"/>
                        </w:rPr>
                        <w:t xml:space="preserve">Via San Nicola da Tolentino 72, 00187 Roma - </w:t>
                      </w:r>
                      <w:r w:rsidRPr="00D457FA">
                        <w:rPr>
                          <w:rFonts w:ascii="Trebuchet MS" w:eastAsia="Calibri" w:hAnsi="Trebuchet MS"/>
                          <w:noProof/>
                          <w:color w:val="FFFFFF" w:themeColor="background1"/>
                          <w:sz w:val="20"/>
                          <w:szCs w:val="20"/>
                          <w:lang w:eastAsia="it-IT"/>
                        </w:rPr>
                        <w:t>Avenue Marnix 30, 1000 Brussels</w:t>
                      </w:r>
                    </w:p>
                    <w:p w14:paraId="77C11B15" w14:textId="77777777" w:rsidR="00BD42D9" w:rsidRDefault="00AA4631" w:rsidP="00BD42D9">
                      <w:pPr>
                        <w:pStyle w:val="Intestazione"/>
                        <w:tabs>
                          <w:tab w:val="left" w:pos="993"/>
                        </w:tabs>
                        <w:spacing w:after="0"/>
                        <w:jc w:val="center"/>
                        <w:rPr>
                          <w:rFonts w:ascii="Trebuchet MS" w:eastAsiaTheme="minorHAnsi" w:hAnsi="Trebuchet MS" w:cs="Arial"/>
                          <w:color w:val="9CC2E5" w:themeColor="accent1" w:themeTint="99"/>
                          <w:sz w:val="20"/>
                          <w:szCs w:val="20"/>
                        </w:rPr>
                      </w:pPr>
                      <w:r w:rsidRPr="00AA4631">
                        <w:rPr>
                          <w:rFonts w:ascii="Trebuchet MS" w:eastAsia="Calibri" w:hAnsi="Trebuchet MS"/>
                          <w:noProof/>
                          <w:color w:val="FFFFFF" w:themeColor="background1"/>
                          <w:sz w:val="20"/>
                          <w:szCs w:val="20"/>
                          <w:lang w:val="en-US" w:eastAsia="it-IT"/>
                        </w:rPr>
                        <w:t xml:space="preserve">Tel. +390645507701 </w:t>
                      </w:r>
                      <w:hyperlink r:id="rId25" w:history="1">
                        <w:r w:rsidRPr="00BD42D9">
                          <w:rPr>
                            <w:rStyle w:val="Collegamentoipertestuale"/>
                            <w:rFonts w:ascii="Trebuchet MS" w:eastAsia="Calibri" w:hAnsi="Trebuchet MS"/>
                            <w:noProof/>
                            <w:color w:val="9CC2E5" w:themeColor="accent1" w:themeTint="99"/>
                            <w:sz w:val="20"/>
                            <w:szCs w:val="20"/>
                            <w:lang w:val="en-US" w:eastAsia="it-IT"/>
                          </w:rPr>
                          <w:t>www.febaf.it</w:t>
                        </w:r>
                      </w:hyperlink>
                      <w:r w:rsidRPr="00BD42D9">
                        <w:rPr>
                          <w:rFonts w:ascii="Trebuchet MS" w:eastAsia="Calibri" w:hAnsi="Trebuchet MS"/>
                          <w:noProof/>
                          <w:color w:val="9CC2E5" w:themeColor="accent1" w:themeTint="99"/>
                          <w:sz w:val="20"/>
                          <w:szCs w:val="20"/>
                          <w:lang w:val="en-US" w:eastAsia="it-IT"/>
                        </w:rPr>
                        <w:t xml:space="preserve">; </w:t>
                      </w:r>
                      <w:hyperlink r:id="rId26" w:history="1">
                        <w:r w:rsidRPr="00BD42D9">
                          <w:rPr>
                            <w:rStyle w:val="Collegamentoipertestuale"/>
                            <w:rFonts w:ascii="Trebuchet MS" w:eastAsia="Calibri" w:hAnsi="Trebuchet MS"/>
                            <w:noProof/>
                            <w:color w:val="9CC2E5" w:themeColor="accent1" w:themeTint="99"/>
                            <w:sz w:val="20"/>
                            <w:szCs w:val="20"/>
                            <w:lang w:val="en-US" w:eastAsia="it-IT"/>
                          </w:rPr>
                          <w:t>info@febaf.it</w:t>
                        </w:r>
                      </w:hyperlink>
                      <w:r w:rsidRPr="00BD42D9">
                        <w:rPr>
                          <w:rFonts w:ascii="Trebuchet MS" w:eastAsia="Calibri" w:hAnsi="Trebuchet MS"/>
                          <w:noProof/>
                          <w:color w:val="9CC2E5" w:themeColor="accent1" w:themeTint="99"/>
                          <w:sz w:val="20"/>
                          <w:szCs w:val="20"/>
                          <w:lang w:val="en-US" w:eastAsia="it-IT"/>
                        </w:rPr>
                        <w:t xml:space="preserve">; </w:t>
                      </w:r>
                      <w:hyperlink r:id="rId27" w:history="1">
                        <w:r w:rsidR="00BD42D9" w:rsidRPr="00BD42D9">
                          <w:rPr>
                            <w:rStyle w:val="Collegamentoipertestuale"/>
                            <w:rFonts w:ascii="Trebuchet MS" w:eastAsiaTheme="minorHAnsi" w:hAnsi="Trebuchet MS" w:cs="Arial"/>
                            <w:color w:val="9CC2E5" w:themeColor="accent1" w:themeTint="99"/>
                            <w:sz w:val="20"/>
                            <w:szCs w:val="20"/>
                            <w:lang w:val="en-US"/>
                          </w:rPr>
                          <w:t>@FeBAF</w:t>
                        </w:r>
                      </w:hyperlink>
                      <w:r w:rsidRPr="00BD42D9">
                        <w:rPr>
                          <w:rFonts w:ascii="Trebuchet MS" w:eastAsia="Calibri" w:hAnsi="Trebuchet MS"/>
                          <w:noProof/>
                          <w:color w:val="9CC2E5" w:themeColor="accent1" w:themeTint="99"/>
                          <w:sz w:val="20"/>
                          <w:szCs w:val="20"/>
                          <w:lang w:val="en-US" w:eastAsia="it-IT"/>
                        </w:rPr>
                        <w:t xml:space="preserve">; </w:t>
                      </w:r>
                      <w:hyperlink r:id="rId28" w:history="1">
                        <w:r w:rsidR="00BD42D9" w:rsidRPr="00BD42D9">
                          <w:rPr>
                            <w:rStyle w:val="Collegamentoipertestuale"/>
                            <w:rFonts w:ascii="Trebuchet MS" w:eastAsiaTheme="minorHAnsi" w:hAnsi="Trebuchet MS" w:cs="Arial"/>
                            <w:color w:val="9CC2E5" w:themeColor="accent1" w:themeTint="99"/>
                            <w:sz w:val="20"/>
                            <w:szCs w:val="20"/>
                            <w:lang w:val="en-US"/>
                          </w:rPr>
                          <w:t>#LTIrome</w:t>
                        </w:r>
                      </w:hyperlink>
                      <w:r w:rsidRPr="00BD42D9">
                        <w:rPr>
                          <w:rFonts w:ascii="Trebuchet MS" w:eastAsia="Calibri" w:hAnsi="Trebuchet MS"/>
                          <w:noProof/>
                          <w:color w:val="9CC2E5" w:themeColor="accent1" w:themeTint="99"/>
                          <w:sz w:val="20"/>
                          <w:szCs w:val="20"/>
                          <w:lang w:val="en-US" w:eastAsia="it-IT"/>
                        </w:rPr>
                        <w:t xml:space="preserve">, </w:t>
                      </w:r>
                      <w:hyperlink r:id="rId29" w:history="1">
                        <w:r w:rsidR="00BD42D9" w:rsidRPr="00BD42D9">
                          <w:rPr>
                            <w:rStyle w:val="Collegamentoipertestuale"/>
                            <w:rFonts w:ascii="Trebuchet MS" w:eastAsiaTheme="minorHAnsi" w:hAnsi="Trebuchet MS" w:cs="Arial"/>
                            <w:color w:val="9CC2E5" w:themeColor="accent1" w:themeTint="99"/>
                            <w:sz w:val="20"/>
                            <w:szCs w:val="20"/>
                            <w:lang w:val="en-US"/>
                          </w:rPr>
                          <w:t>#ltiEU</w:t>
                        </w:r>
                      </w:hyperlink>
                      <w:r w:rsidRPr="00BD42D9">
                        <w:rPr>
                          <w:rFonts w:ascii="Trebuchet MS" w:eastAsia="Calibri" w:hAnsi="Trebuchet MS"/>
                          <w:noProof/>
                          <w:color w:val="9CC2E5" w:themeColor="accent1" w:themeTint="99"/>
                          <w:sz w:val="20"/>
                          <w:szCs w:val="20"/>
                          <w:lang w:val="en-US" w:eastAsia="it-IT"/>
                        </w:rPr>
                        <w:t xml:space="preserve">, </w:t>
                      </w:r>
                      <w:hyperlink r:id="rId30" w:history="1">
                        <w:r w:rsidR="00BD42D9" w:rsidRPr="00BD42D9">
                          <w:rPr>
                            <w:rStyle w:val="Collegamentoipertestuale"/>
                            <w:rFonts w:ascii="Trebuchet MS" w:eastAsiaTheme="minorHAnsi" w:hAnsi="Trebuchet MS" w:cs="Arial"/>
                            <w:color w:val="9CC2E5" w:themeColor="accent1" w:themeTint="99"/>
                            <w:sz w:val="20"/>
                            <w:szCs w:val="20"/>
                            <w:lang w:val="en-US"/>
                          </w:rPr>
                          <w:t>#investEU</w:t>
                        </w:r>
                      </w:hyperlink>
                      <w:r w:rsidRPr="00BD42D9">
                        <w:rPr>
                          <w:rFonts w:ascii="Trebuchet MS" w:eastAsia="Calibri" w:hAnsi="Trebuchet MS"/>
                          <w:noProof/>
                          <w:color w:val="9CC2E5" w:themeColor="accent1" w:themeTint="99"/>
                          <w:sz w:val="20"/>
                          <w:szCs w:val="20"/>
                          <w:lang w:val="en-US" w:eastAsia="it-IT"/>
                        </w:rPr>
                        <w:t xml:space="preserve">, </w:t>
                      </w:r>
                      <w:hyperlink r:id="rId31" w:history="1">
                        <w:r w:rsidR="00BD42D9" w:rsidRPr="00BD42D9">
                          <w:rPr>
                            <w:rStyle w:val="Collegamentoipertestuale"/>
                            <w:rFonts w:ascii="Trebuchet MS" w:eastAsiaTheme="minorHAnsi" w:hAnsi="Trebuchet MS" w:cs="Arial"/>
                            <w:color w:val="9CC2E5" w:themeColor="accent1" w:themeTint="99"/>
                            <w:sz w:val="20"/>
                            <w:szCs w:val="20"/>
                            <w:lang w:val="en-US"/>
                          </w:rPr>
                          <w:t>#Junckerplan</w:t>
                        </w:r>
                      </w:hyperlink>
                    </w:p>
                    <w:p w14:paraId="721DA5AF" w14:textId="5112DA19" w:rsidR="00AA4631" w:rsidRPr="00BD42D9" w:rsidRDefault="00BD42D9" w:rsidP="00BD42D9">
                      <w:pPr>
                        <w:pStyle w:val="Intestazione"/>
                        <w:tabs>
                          <w:tab w:val="left" w:pos="993"/>
                        </w:tabs>
                        <w:spacing w:after="0"/>
                        <w:jc w:val="center"/>
                        <w:rPr>
                          <w:rFonts w:ascii="Trebuchet MS" w:eastAsia="Calibri" w:hAnsi="Trebuchet MS"/>
                          <w:noProof/>
                          <w:color w:val="FFFFFF" w:themeColor="background1"/>
                          <w:sz w:val="20"/>
                          <w:szCs w:val="20"/>
                          <w:lang w:val="en-US" w:eastAsia="it-IT"/>
                        </w:rPr>
                      </w:pPr>
                      <w:hyperlink r:id="rId32" w:history="1">
                        <w:r w:rsidRPr="00BD42D9">
                          <w:rPr>
                            <w:rStyle w:val="Collegamentoipertestuale"/>
                            <w:rFonts w:ascii="Trebuchet MS" w:eastAsiaTheme="minorHAnsi" w:hAnsi="Trebuchet MS" w:cs="Arial"/>
                            <w:color w:val="9CC2E5" w:themeColor="accent1" w:themeTint="99"/>
                            <w:sz w:val="20"/>
                            <w:szCs w:val="20"/>
                            <w:lang w:val="en-US"/>
                          </w:rPr>
                          <w:t>Youtube FeBAF Banche, Assicurazioni e Finanza</w:t>
                        </w:r>
                      </w:hyperlink>
                      <w:r w:rsidR="00AA4631" w:rsidRPr="00BD42D9">
                        <w:rPr>
                          <w:rFonts w:ascii="Trebuchet MS" w:eastAsia="Calibri" w:hAnsi="Trebuchet MS"/>
                          <w:noProof/>
                          <w:color w:val="00447C"/>
                          <w:sz w:val="20"/>
                          <w:szCs w:val="20"/>
                          <w:lang w:eastAsia="it-IT"/>
                        </w:rPr>
                        <w:br/>
                        <w:t xml:space="preserve">Tel. </w:t>
                      </w:r>
                      <w:r w:rsidR="00AA4631" w:rsidRPr="00D8461C">
                        <w:rPr>
                          <w:rFonts w:ascii="Trebuchet MS" w:eastAsia="Calibri" w:hAnsi="Trebuchet MS"/>
                          <w:noProof/>
                          <w:color w:val="00447C"/>
                          <w:sz w:val="20"/>
                          <w:szCs w:val="20"/>
                          <w:lang w:val="en-US" w:eastAsia="it-IT"/>
                        </w:rPr>
                        <w:t xml:space="preserve">+390645507701 </w:t>
                      </w:r>
                      <w:hyperlink r:id="rId33" w:history="1">
                        <w:r w:rsidR="00AA4631" w:rsidRPr="00D8461C">
                          <w:rPr>
                            <w:rStyle w:val="Collegamentoipertestuale"/>
                            <w:rFonts w:ascii="Trebuchet MS" w:eastAsia="Calibri" w:hAnsi="Trebuchet MS"/>
                            <w:noProof/>
                            <w:color w:val="00447C"/>
                            <w:sz w:val="20"/>
                            <w:szCs w:val="20"/>
                            <w:lang w:val="en-US" w:eastAsia="it-IT"/>
                          </w:rPr>
                          <w:t>www.febaf.it</w:t>
                        </w:r>
                      </w:hyperlink>
                      <w:r w:rsidR="00AA4631" w:rsidRPr="00D8461C">
                        <w:rPr>
                          <w:rFonts w:ascii="Trebuchet MS" w:eastAsia="Calibri" w:hAnsi="Trebuchet MS"/>
                          <w:noProof/>
                          <w:color w:val="00447C"/>
                          <w:sz w:val="20"/>
                          <w:szCs w:val="20"/>
                          <w:lang w:val="en-US" w:eastAsia="it-IT"/>
                        </w:rPr>
                        <w:t xml:space="preserve">; </w:t>
                      </w:r>
                      <w:hyperlink r:id="rId34" w:history="1">
                        <w:r w:rsidR="00AA4631" w:rsidRPr="00D8461C">
                          <w:rPr>
                            <w:rStyle w:val="Collegamentoipertestuale"/>
                            <w:rFonts w:ascii="Trebuchet MS" w:eastAsia="Calibri" w:hAnsi="Trebuchet MS"/>
                            <w:noProof/>
                            <w:color w:val="00447C"/>
                            <w:sz w:val="20"/>
                            <w:szCs w:val="20"/>
                            <w:lang w:val="en-US" w:eastAsia="it-IT"/>
                          </w:rPr>
                          <w:t>info@febaf.it</w:t>
                        </w:r>
                      </w:hyperlink>
                      <w:r w:rsidR="00AA4631" w:rsidRPr="00D8461C">
                        <w:rPr>
                          <w:rFonts w:ascii="Trebuchet MS" w:eastAsia="Calibri" w:hAnsi="Trebuchet MS"/>
                          <w:noProof/>
                          <w:color w:val="00447C"/>
                          <w:sz w:val="20"/>
                          <w:szCs w:val="20"/>
                          <w:lang w:val="en-US" w:eastAsia="it-IT"/>
                        </w:rPr>
                        <w:t>;</w:t>
                      </w:r>
                      <w:r w:rsidR="00AA4631">
                        <w:rPr>
                          <w:rFonts w:ascii="Trebuchet MS" w:eastAsia="Calibri" w:hAnsi="Trebuchet MS"/>
                          <w:noProof/>
                          <w:color w:val="00447C"/>
                          <w:sz w:val="20"/>
                          <w:szCs w:val="20"/>
                          <w:lang w:val="en-US" w:eastAsia="it-IT"/>
                        </w:rPr>
                        <w:t xml:space="preserve"> @FeBAF</w:t>
                      </w:r>
                    </w:p>
                    <w:p w14:paraId="766A2FCB" w14:textId="77777777" w:rsidR="00AA4631" w:rsidRPr="00D457FA" w:rsidRDefault="00AA4631" w:rsidP="00AA4631">
                      <w:pPr>
                        <w:rPr>
                          <w:color w:val="FFFFFF" w:themeColor="background1"/>
                          <w:lang w:val="en-US"/>
                        </w:rPr>
                      </w:pPr>
                    </w:p>
                  </w:txbxContent>
                </v:textbox>
                <w10:wrap type="square"/>
                <w10:anchorlock/>
              </v:shape>
            </w:pict>
          </mc:Fallback>
        </mc:AlternateContent>
      </w:r>
    </w:p>
    <w:sectPr w:rsidR="00AA4631" w:rsidRPr="00AA4631" w:rsidSect="005A2D76">
      <w:pgSz w:w="11906" w:h="16838"/>
      <w:pgMar w:top="0"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3C30" w14:textId="77777777" w:rsidR="00725D36" w:rsidRDefault="00725D36" w:rsidP="00DD0DC2">
      <w:pPr>
        <w:spacing w:after="0"/>
      </w:pPr>
      <w:r>
        <w:separator/>
      </w:r>
    </w:p>
  </w:endnote>
  <w:endnote w:type="continuationSeparator" w:id="0">
    <w:p w14:paraId="442A2CEB" w14:textId="77777777" w:rsidR="00725D36" w:rsidRDefault="00725D36" w:rsidP="00DD0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47E1" w14:textId="77777777" w:rsidR="00725D36" w:rsidRDefault="00725D36" w:rsidP="00DD0DC2">
      <w:pPr>
        <w:spacing w:after="0"/>
      </w:pPr>
      <w:r>
        <w:separator/>
      </w:r>
    </w:p>
  </w:footnote>
  <w:footnote w:type="continuationSeparator" w:id="0">
    <w:p w14:paraId="0962B1CB" w14:textId="77777777" w:rsidR="00725D36" w:rsidRDefault="00725D36" w:rsidP="00DD0D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67"/>
    <w:rsid w:val="00306AFB"/>
    <w:rsid w:val="003407E1"/>
    <w:rsid w:val="005A2D76"/>
    <w:rsid w:val="005F4F88"/>
    <w:rsid w:val="00664C18"/>
    <w:rsid w:val="0069236C"/>
    <w:rsid w:val="00725D36"/>
    <w:rsid w:val="007848B1"/>
    <w:rsid w:val="008D52B2"/>
    <w:rsid w:val="00924BD3"/>
    <w:rsid w:val="00AA4631"/>
    <w:rsid w:val="00BD42D9"/>
    <w:rsid w:val="00C55619"/>
    <w:rsid w:val="00CD3B52"/>
    <w:rsid w:val="00D457FA"/>
    <w:rsid w:val="00D54534"/>
    <w:rsid w:val="00DD0DC2"/>
    <w:rsid w:val="00DD2D67"/>
    <w:rsid w:val="00DD3518"/>
    <w:rsid w:val="00FB4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9CA98"/>
  <w15:docId w15:val="{81E290A5-6602-4112-8478-199C07C1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D67"/>
    <w:pPr>
      <w:spacing w:after="200" w:line="240" w:lineRule="auto"/>
    </w:pPr>
    <w:rPr>
      <w:rFonts w:ascii="Cambria" w:eastAsia="Times New Roman" w:hAnsi="Cambria" w:cs="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DD2D6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D2D67"/>
    <w:rPr>
      <w:rFonts w:ascii="Cambria" w:eastAsia="Times New Roman" w:hAnsi="Cambria" w:cs="Times New Roman"/>
      <w:sz w:val="24"/>
      <w:szCs w:val="24"/>
    </w:rPr>
  </w:style>
  <w:style w:type="paragraph" w:styleId="Pidipagina">
    <w:name w:val="footer"/>
    <w:basedOn w:val="Normale"/>
    <w:link w:val="PidipaginaCarattere"/>
    <w:uiPriority w:val="99"/>
    <w:unhideWhenUsed/>
    <w:rsid w:val="00DD0DC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D0DC2"/>
    <w:rPr>
      <w:rFonts w:ascii="Cambria" w:eastAsia="Times New Roman" w:hAnsi="Cambria" w:cs="Times New Roman"/>
      <w:sz w:val="24"/>
      <w:szCs w:val="24"/>
    </w:rPr>
  </w:style>
  <w:style w:type="paragraph" w:styleId="Nessunaspaziatura">
    <w:name w:val="No Spacing"/>
    <w:link w:val="NessunaspaziaturaCarattere"/>
    <w:uiPriority w:val="1"/>
    <w:qFormat/>
    <w:rsid w:val="005A2D7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A2D76"/>
    <w:rPr>
      <w:rFonts w:eastAsiaTheme="minorEastAsia"/>
      <w:lang w:eastAsia="it-IT"/>
    </w:rPr>
  </w:style>
  <w:style w:type="character" w:styleId="Collegamentoipertestuale">
    <w:name w:val="Hyperlink"/>
    <w:basedOn w:val="Carpredefinitoparagrafo"/>
    <w:uiPriority w:val="99"/>
    <w:unhideWhenUsed/>
    <w:rsid w:val="00664C18"/>
    <w:rPr>
      <w:color w:val="0563C1" w:themeColor="hyperlink"/>
      <w:u w:val="single"/>
    </w:rPr>
  </w:style>
  <w:style w:type="paragraph" w:styleId="Testofumetto">
    <w:name w:val="Balloon Text"/>
    <w:basedOn w:val="Normale"/>
    <w:link w:val="TestofumettoCarattere"/>
    <w:uiPriority w:val="99"/>
    <w:semiHidden/>
    <w:unhideWhenUsed/>
    <w:rsid w:val="00D457F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7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it" TargetMode="External"/><Relationship Id="rId13" Type="http://schemas.openxmlformats.org/officeDocument/2006/relationships/hyperlink" Target="http://www.febaf.it/" TargetMode="External"/><Relationship Id="rId18" Type="http://schemas.openxmlformats.org/officeDocument/2006/relationships/hyperlink" Target="http://www.twitter.it" TargetMode="External"/><Relationship Id="rId26" Type="http://schemas.openxmlformats.org/officeDocument/2006/relationships/hyperlink" Target="mailto:info@febaf.it" TargetMode="External"/><Relationship Id="rId3" Type="http://schemas.openxmlformats.org/officeDocument/2006/relationships/settings" Target="settings.xml"/><Relationship Id="rId21" Type="http://schemas.openxmlformats.org/officeDocument/2006/relationships/hyperlink" Target="http://www.twitter.it" TargetMode="External"/><Relationship Id="rId34" Type="http://schemas.openxmlformats.org/officeDocument/2006/relationships/hyperlink" Target="mailto:info@febaf.it" TargetMode="External"/><Relationship Id="rId7" Type="http://schemas.openxmlformats.org/officeDocument/2006/relationships/image" Target="media/image1.jpg"/><Relationship Id="rId12" Type="http://schemas.openxmlformats.org/officeDocument/2006/relationships/hyperlink" Target="http://www.twitter.it" TargetMode="External"/><Relationship Id="rId17" Type="http://schemas.openxmlformats.org/officeDocument/2006/relationships/hyperlink" Target="http://www.twitter.it" TargetMode="External"/><Relationship Id="rId25" Type="http://schemas.openxmlformats.org/officeDocument/2006/relationships/hyperlink" Target="http://www.febaf.it" TargetMode="External"/><Relationship Id="rId33" Type="http://schemas.openxmlformats.org/officeDocument/2006/relationships/hyperlink" Target="http://www.febaf.it" TargetMode="External"/><Relationship Id="rId2" Type="http://schemas.openxmlformats.org/officeDocument/2006/relationships/styles" Target="styles.xml"/><Relationship Id="rId16" Type="http://schemas.openxmlformats.org/officeDocument/2006/relationships/hyperlink" Target="mailto:info@febaf.it" TargetMode="External"/><Relationship Id="rId20" Type="http://schemas.openxmlformats.org/officeDocument/2006/relationships/hyperlink" Target="http://www.twitter.it" TargetMode="External"/><Relationship Id="rId29" Type="http://schemas.openxmlformats.org/officeDocument/2006/relationships/hyperlink" Target="http://www.twitter.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it" TargetMode="External"/><Relationship Id="rId24" Type="http://schemas.openxmlformats.org/officeDocument/2006/relationships/hyperlink" Target="mailto:info@febaf.it" TargetMode="External"/><Relationship Id="rId32" Type="http://schemas.openxmlformats.org/officeDocument/2006/relationships/hyperlink" Target="https://www.youtube.com/channel/UCPMgULpPxzJKaxa1wbn6anA" TargetMode="External"/><Relationship Id="rId5" Type="http://schemas.openxmlformats.org/officeDocument/2006/relationships/footnotes" Target="footnotes.xml"/><Relationship Id="rId15" Type="http://schemas.openxmlformats.org/officeDocument/2006/relationships/hyperlink" Target="http://www.febaf.it" TargetMode="External"/><Relationship Id="rId23" Type="http://schemas.openxmlformats.org/officeDocument/2006/relationships/hyperlink" Target="http://www.febaf.it" TargetMode="External"/><Relationship Id="rId28" Type="http://schemas.openxmlformats.org/officeDocument/2006/relationships/hyperlink" Target="http://www.twitter.it" TargetMode="External"/><Relationship Id="rId36" Type="http://schemas.openxmlformats.org/officeDocument/2006/relationships/theme" Target="theme/theme1.xml"/><Relationship Id="rId10" Type="http://schemas.openxmlformats.org/officeDocument/2006/relationships/hyperlink" Target="http://www.twitter.it" TargetMode="External"/><Relationship Id="rId19" Type="http://schemas.openxmlformats.org/officeDocument/2006/relationships/hyperlink" Target="http://www.twitter.it" TargetMode="External"/><Relationship Id="rId31" Type="http://schemas.openxmlformats.org/officeDocument/2006/relationships/hyperlink" Target="http://www.twitter.it" TargetMode="External"/><Relationship Id="rId4" Type="http://schemas.openxmlformats.org/officeDocument/2006/relationships/webSettings" Target="webSettings.xml"/><Relationship Id="rId9" Type="http://schemas.openxmlformats.org/officeDocument/2006/relationships/hyperlink" Target="http://www.twitter.it" TargetMode="External"/><Relationship Id="rId14" Type="http://schemas.openxmlformats.org/officeDocument/2006/relationships/hyperlink" Target="https://www.youtube.com/channel/UCPMgULpPxzJKaxa1wbn6anA" TargetMode="External"/><Relationship Id="rId22" Type="http://schemas.openxmlformats.org/officeDocument/2006/relationships/hyperlink" Target="https://www.youtube.com/channel/UCPMgULpPxzJKaxa1wbn6anA" TargetMode="External"/><Relationship Id="rId27" Type="http://schemas.openxmlformats.org/officeDocument/2006/relationships/hyperlink" Target="http://www.twitter.it" TargetMode="External"/><Relationship Id="rId30" Type="http://schemas.openxmlformats.org/officeDocument/2006/relationships/hyperlink" Target="http://www.twitter.it"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4628-F2A2-48E1-84CB-C56CB02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Rizzuti Gianfrancesco</dc:creator>
  <cp:keywords/>
  <dc:description/>
  <cp:lastModifiedBy>Marando Giovanna Eleonora</cp:lastModifiedBy>
  <cp:revision>5</cp:revision>
  <cp:lastPrinted>2014-12-16T19:19:00Z</cp:lastPrinted>
  <dcterms:created xsi:type="dcterms:W3CDTF">2014-12-16T19:03:00Z</dcterms:created>
  <dcterms:modified xsi:type="dcterms:W3CDTF">2014-12-16T19:27:00Z</dcterms:modified>
</cp:coreProperties>
</file>